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33" w:type="dxa"/>
        <w:tblBorders>
          <w:top w:val="nil"/>
          <w:left w:val="nil"/>
          <w:bottom w:val="nil"/>
          <w:right w:val="nil"/>
        </w:tblBorders>
        <w:tblLook w:val="0000" w:firstRow="0" w:lastRow="0" w:firstColumn="0" w:lastColumn="0" w:noHBand="0" w:noVBand="0"/>
      </w:tblPr>
      <w:tblGrid>
        <w:gridCol w:w="3652"/>
        <w:gridCol w:w="5681"/>
      </w:tblGrid>
      <w:tr w:rsidR="00A81577" w:rsidRPr="0005718A" w:rsidTr="00D67ED0">
        <w:trPr>
          <w:trHeight w:val="784"/>
        </w:trPr>
        <w:tc>
          <w:tcPr>
            <w:tcW w:w="3652" w:type="dxa"/>
          </w:tcPr>
          <w:p w:rsidR="00A81577" w:rsidRPr="0005718A" w:rsidRDefault="00A81577" w:rsidP="00D67ED0">
            <w:pPr>
              <w:pStyle w:val="Default"/>
              <w:rPr>
                <w:sz w:val="26"/>
                <w:szCs w:val="26"/>
              </w:rPr>
            </w:pPr>
            <w:r w:rsidRPr="0005718A">
              <w:rPr>
                <w:b/>
                <w:bCs/>
                <w:sz w:val="26"/>
                <w:szCs w:val="26"/>
              </w:rPr>
              <w:t xml:space="preserve">VĂN PHÒNG CHÍNH PHỦ </w:t>
            </w:r>
          </w:p>
          <w:p w:rsidR="00A81577" w:rsidRPr="0005718A" w:rsidRDefault="00A81577" w:rsidP="00D67ED0">
            <w:pPr>
              <w:pStyle w:val="Default"/>
              <w:rPr>
                <w:sz w:val="17"/>
                <w:szCs w:val="17"/>
              </w:rPr>
            </w:pPr>
            <w:r w:rsidRPr="0005718A">
              <w:rPr>
                <w:b/>
                <w:bCs/>
                <w:sz w:val="17"/>
                <w:szCs w:val="17"/>
              </w:rPr>
              <w:t xml:space="preserve">                            _______________ </w:t>
            </w:r>
          </w:p>
          <w:p w:rsidR="00A81577" w:rsidRPr="0005718A" w:rsidRDefault="00A81577" w:rsidP="00D67ED0">
            <w:pPr>
              <w:pStyle w:val="Default"/>
              <w:jc w:val="center"/>
              <w:rPr>
                <w:sz w:val="26"/>
                <w:szCs w:val="26"/>
              </w:rPr>
            </w:pPr>
          </w:p>
          <w:p w:rsidR="00A81577" w:rsidRPr="0005718A" w:rsidRDefault="00A81577" w:rsidP="00D67ED0">
            <w:pPr>
              <w:pStyle w:val="Default"/>
              <w:spacing w:before="120"/>
              <w:jc w:val="center"/>
              <w:rPr>
                <w:sz w:val="26"/>
                <w:szCs w:val="26"/>
              </w:rPr>
            </w:pPr>
            <w:r w:rsidRPr="0005718A">
              <w:rPr>
                <w:sz w:val="26"/>
                <w:szCs w:val="26"/>
              </w:rPr>
              <w:t xml:space="preserve"> Số:          /VPCP-QHĐP</w:t>
            </w:r>
          </w:p>
          <w:p w:rsidR="00A81577" w:rsidRDefault="00A81577" w:rsidP="00D67ED0">
            <w:pPr>
              <w:spacing w:after="0" w:line="240" w:lineRule="auto"/>
              <w:jc w:val="center"/>
              <w:rPr>
                <w:rFonts w:ascii="Times New Roman" w:hAnsi="Times New Roman"/>
                <w:spacing w:val="-4"/>
                <w:sz w:val="24"/>
                <w:szCs w:val="24"/>
              </w:rPr>
            </w:pPr>
            <w:r w:rsidRPr="0005718A">
              <w:rPr>
                <w:rFonts w:ascii="Times New Roman" w:hAnsi="Times New Roman"/>
                <w:spacing w:val="-4"/>
                <w:sz w:val="24"/>
                <w:szCs w:val="24"/>
              </w:rPr>
              <w:t>V/v</w:t>
            </w:r>
            <w:r>
              <w:rPr>
                <w:rFonts w:ascii="Times New Roman" w:hAnsi="Times New Roman"/>
                <w:spacing w:val="-4"/>
                <w:sz w:val="24"/>
                <w:szCs w:val="24"/>
              </w:rPr>
              <w:t xml:space="preserve"> triển khai một số Nghị quyết</w:t>
            </w:r>
          </w:p>
          <w:p w:rsidR="00A81577" w:rsidRPr="0005718A" w:rsidRDefault="00A81577" w:rsidP="00D67ED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rPr>
              <w:t xml:space="preserve">của Quốc hội khóa XV, kỳ họp thứ 2 </w:t>
            </w:r>
          </w:p>
          <w:p w:rsidR="00A81577" w:rsidRPr="0005718A" w:rsidRDefault="00A81577" w:rsidP="00D67ED0">
            <w:pPr>
              <w:spacing w:after="0" w:line="240" w:lineRule="auto"/>
              <w:jc w:val="center"/>
              <w:rPr>
                <w:rFonts w:ascii="Times New Roman" w:hAnsi="Times New Roman"/>
                <w:spacing w:val="-4"/>
                <w:sz w:val="24"/>
                <w:szCs w:val="24"/>
              </w:rPr>
            </w:pPr>
          </w:p>
          <w:p w:rsidR="00A81577" w:rsidRPr="0005718A" w:rsidRDefault="00A81577" w:rsidP="00D67ED0">
            <w:pPr>
              <w:spacing w:after="0" w:line="240" w:lineRule="auto"/>
              <w:jc w:val="center"/>
              <w:rPr>
                <w:rFonts w:ascii="Times New Roman" w:hAnsi="Times New Roman"/>
                <w:spacing w:val="-4"/>
                <w:sz w:val="24"/>
                <w:szCs w:val="24"/>
              </w:rPr>
            </w:pPr>
          </w:p>
        </w:tc>
        <w:tc>
          <w:tcPr>
            <w:tcW w:w="5681" w:type="dxa"/>
          </w:tcPr>
          <w:p w:rsidR="00A81577" w:rsidRPr="0005718A" w:rsidRDefault="00A81577" w:rsidP="00D67ED0">
            <w:pPr>
              <w:pStyle w:val="Default"/>
              <w:rPr>
                <w:sz w:val="26"/>
                <w:szCs w:val="26"/>
              </w:rPr>
            </w:pPr>
            <w:r w:rsidRPr="0005718A">
              <w:rPr>
                <w:b/>
                <w:bCs/>
                <w:sz w:val="26"/>
                <w:szCs w:val="26"/>
              </w:rPr>
              <w:t xml:space="preserve">CỘNG HOÀ XÃ HỘI CHỦ NGHĨA VIỆT NAM </w:t>
            </w:r>
          </w:p>
          <w:p w:rsidR="00A81577" w:rsidRPr="0005718A" w:rsidRDefault="00A81577" w:rsidP="00D67ED0">
            <w:pPr>
              <w:pStyle w:val="Default"/>
              <w:jc w:val="center"/>
              <w:rPr>
                <w:sz w:val="28"/>
                <w:szCs w:val="28"/>
              </w:rPr>
            </w:pPr>
            <w:r w:rsidRPr="0005718A">
              <w:rPr>
                <w:b/>
                <w:bCs/>
                <w:sz w:val="28"/>
                <w:szCs w:val="28"/>
              </w:rPr>
              <w:t>Độc lập - Tự do - Hạnh phúc</w:t>
            </w:r>
          </w:p>
          <w:p w:rsidR="00A81577" w:rsidRPr="0005718A" w:rsidRDefault="00A81577" w:rsidP="00D67ED0">
            <w:pPr>
              <w:pStyle w:val="Default"/>
              <w:rPr>
                <w:sz w:val="13"/>
                <w:szCs w:val="13"/>
              </w:rPr>
            </w:pPr>
            <w:r w:rsidRPr="0005718A">
              <w:rPr>
                <w:b/>
                <w:bCs/>
                <w:sz w:val="13"/>
                <w:szCs w:val="13"/>
              </w:rPr>
              <w:t xml:space="preserve">                                ___________________________________________________ </w:t>
            </w:r>
          </w:p>
          <w:p w:rsidR="00A81577" w:rsidRPr="0005718A" w:rsidRDefault="00A81577" w:rsidP="00D67ED0">
            <w:pPr>
              <w:pStyle w:val="Default"/>
              <w:spacing w:before="120"/>
              <w:jc w:val="center"/>
              <w:rPr>
                <w:sz w:val="26"/>
                <w:szCs w:val="26"/>
              </w:rPr>
            </w:pPr>
            <w:r w:rsidRPr="0005718A">
              <w:rPr>
                <w:i/>
                <w:iCs/>
                <w:sz w:val="26"/>
                <w:szCs w:val="26"/>
              </w:rPr>
              <w:t xml:space="preserve">  Hà Nội, ngày     tháng 1</w:t>
            </w:r>
            <w:r>
              <w:rPr>
                <w:i/>
                <w:iCs/>
                <w:sz w:val="26"/>
                <w:szCs w:val="26"/>
              </w:rPr>
              <w:t>2</w:t>
            </w:r>
            <w:r w:rsidRPr="0005718A">
              <w:rPr>
                <w:i/>
                <w:iCs/>
                <w:sz w:val="26"/>
                <w:szCs w:val="26"/>
              </w:rPr>
              <w:t xml:space="preserve">  năm 2021</w:t>
            </w:r>
          </w:p>
        </w:tc>
      </w:tr>
    </w:tbl>
    <w:p w:rsidR="00A81577" w:rsidRDefault="00A81577" w:rsidP="00A81577">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rPr>
        <w:tab/>
        <w:t xml:space="preserve">  </w:t>
      </w:r>
    </w:p>
    <w:p w:rsidR="00A81577" w:rsidRDefault="00A81577" w:rsidP="00A81577">
      <w:pPr>
        <w:spacing w:after="0" w:line="240" w:lineRule="auto"/>
        <w:ind w:firstLine="720"/>
        <w:jc w:val="both"/>
        <w:rPr>
          <w:rFonts w:ascii="Times New Roman" w:eastAsia="Times New Roman" w:hAnsi="Times New Roman"/>
          <w:sz w:val="28"/>
          <w:szCs w:val="28"/>
        </w:rPr>
      </w:pPr>
      <w:r w:rsidRPr="00D209E7">
        <w:rPr>
          <w:rFonts w:ascii="Times New Roman" w:eastAsia="Times New Roman" w:hAnsi="Times New Roman"/>
          <w:sz w:val="28"/>
          <w:szCs w:val="28"/>
        </w:rPr>
        <w:t>Kính gửi:</w:t>
      </w:r>
      <w:r>
        <w:rPr>
          <w:rFonts w:ascii="Times New Roman" w:eastAsia="Times New Roman" w:hAnsi="Times New Roman"/>
          <w:sz w:val="28"/>
          <w:szCs w:val="28"/>
        </w:rPr>
        <w:t xml:space="preserve"> </w:t>
      </w:r>
    </w:p>
    <w:p w:rsidR="00A81577" w:rsidRDefault="00A81577" w:rsidP="00A81577">
      <w:pPr>
        <w:spacing w:after="0" w:line="240" w:lineRule="auto"/>
        <w:ind w:left="720" w:firstLine="720"/>
        <w:jc w:val="both"/>
        <w:rPr>
          <w:rFonts w:ascii="Times New Roman" w:eastAsia="Times New Roman" w:hAnsi="Times New Roman"/>
          <w:sz w:val="28"/>
          <w:szCs w:val="28"/>
        </w:rPr>
      </w:pPr>
      <w:r>
        <w:rPr>
          <w:rFonts w:ascii="Times New Roman" w:eastAsia="Times New Roman" w:hAnsi="Times New Roman"/>
          <w:sz w:val="28"/>
          <w:szCs w:val="28"/>
        </w:rPr>
        <w:t xml:space="preserve">         - Các Bộ, cơ quan ngang Bộ, cơ quan thuộc Chính phủ;</w:t>
      </w:r>
    </w:p>
    <w:p w:rsidR="00A81577" w:rsidRDefault="00A81577" w:rsidP="00A81577">
      <w:pPr>
        <w:spacing w:after="0" w:line="240" w:lineRule="auto"/>
        <w:ind w:left="1440"/>
        <w:jc w:val="both"/>
        <w:rPr>
          <w:rFonts w:ascii="Times New Roman" w:eastAsia="Times New Roman" w:hAnsi="Times New Roman"/>
          <w:sz w:val="28"/>
          <w:szCs w:val="28"/>
        </w:rPr>
      </w:pPr>
      <w:r>
        <w:rPr>
          <w:rFonts w:ascii="Times New Roman" w:eastAsia="Times New Roman" w:hAnsi="Times New Roman"/>
          <w:sz w:val="28"/>
          <w:szCs w:val="28"/>
        </w:rPr>
        <w:t xml:space="preserve">         - Ủy ban nhân dân các tỉnh, thành phố trực thuộc Trung ương.</w:t>
      </w:r>
    </w:p>
    <w:p w:rsidR="00A81577" w:rsidRDefault="00A81577" w:rsidP="00A81577">
      <w:pPr>
        <w:spacing w:after="0" w:line="240" w:lineRule="auto"/>
        <w:ind w:left="720" w:firstLine="720"/>
        <w:jc w:val="both"/>
      </w:pPr>
      <w:r>
        <w:rPr>
          <w:rFonts w:ascii="Times New Roman" w:eastAsia="Times New Roman" w:hAnsi="Times New Roman"/>
          <w:sz w:val="28"/>
          <w:szCs w:val="28"/>
        </w:rPr>
        <w:t xml:space="preserve">   </w:t>
      </w:r>
    </w:p>
    <w:p w:rsidR="00A81577" w:rsidRDefault="00A81577" w:rsidP="00A81577">
      <w:pPr>
        <w:spacing w:before="120" w:after="0" w:line="240" w:lineRule="auto"/>
        <w:ind w:firstLine="720"/>
        <w:jc w:val="both"/>
        <w:rPr>
          <w:rFonts w:ascii="Times New Roman" w:hAnsi="Times New Roman"/>
          <w:sz w:val="28"/>
          <w:szCs w:val="28"/>
        </w:rPr>
      </w:pPr>
    </w:p>
    <w:p w:rsidR="00A81577" w:rsidRDefault="00A81577" w:rsidP="00A81577">
      <w:pPr>
        <w:spacing w:before="120" w:after="0" w:line="240" w:lineRule="auto"/>
        <w:ind w:firstLine="720"/>
        <w:jc w:val="both"/>
        <w:rPr>
          <w:rFonts w:ascii="Times New Roman" w:hAnsi="Times New Roman"/>
          <w:sz w:val="28"/>
          <w:szCs w:val="28"/>
        </w:rPr>
      </w:pPr>
      <w:r w:rsidRPr="00675C08">
        <w:rPr>
          <w:rFonts w:ascii="Times New Roman" w:hAnsi="Times New Roman"/>
          <w:spacing w:val="-6"/>
          <w:sz w:val="28"/>
          <w:szCs w:val="28"/>
        </w:rPr>
        <w:t xml:space="preserve">Để triển khai, thực hiện các Nghị quyết </w:t>
      </w:r>
      <w:bookmarkStart w:id="0" w:name="_Hlk89178947"/>
      <w:r w:rsidRPr="00675C08">
        <w:rPr>
          <w:rFonts w:ascii="Times New Roman" w:hAnsi="Times New Roman"/>
          <w:spacing w:val="-6"/>
          <w:sz w:val="28"/>
          <w:szCs w:val="28"/>
        </w:rPr>
        <w:t>số 35/2021/QH15</w:t>
      </w:r>
      <w:bookmarkEnd w:id="0"/>
      <w:r w:rsidRPr="00675C08">
        <w:rPr>
          <w:rFonts w:ascii="Times New Roman" w:hAnsi="Times New Roman"/>
          <w:spacing w:val="-6"/>
          <w:sz w:val="28"/>
          <w:szCs w:val="28"/>
        </w:rPr>
        <w:t>, số 36/2021/QH15,</w:t>
      </w:r>
      <w:r w:rsidRPr="001809A0">
        <w:t xml:space="preserve"> </w:t>
      </w:r>
      <w:r w:rsidRPr="001809A0">
        <w:rPr>
          <w:rFonts w:ascii="Times New Roman" w:hAnsi="Times New Roman"/>
          <w:sz w:val="28"/>
          <w:szCs w:val="28"/>
        </w:rPr>
        <w:t>số 3</w:t>
      </w:r>
      <w:r>
        <w:rPr>
          <w:rFonts w:ascii="Times New Roman" w:hAnsi="Times New Roman"/>
          <w:sz w:val="28"/>
          <w:szCs w:val="28"/>
        </w:rPr>
        <w:t>7</w:t>
      </w:r>
      <w:r w:rsidRPr="001809A0">
        <w:rPr>
          <w:rFonts w:ascii="Times New Roman" w:hAnsi="Times New Roman"/>
          <w:sz w:val="28"/>
          <w:szCs w:val="28"/>
        </w:rPr>
        <w:t>/2021/QH15</w:t>
      </w:r>
      <w:r>
        <w:rPr>
          <w:rFonts w:ascii="Times New Roman" w:hAnsi="Times New Roman"/>
          <w:sz w:val="28"/>
          <w:szCs w:val="28"/>
        </w:rPr>
        <w:t>,</w:t>
      </w:r>
      <w:r w:rsidRPr="001809A0">
        <w:t xml:space="preserve"> </w:t>
      </w:r>
      <w:r w:rsidRPr="001809A0">
        <w:rPr>
          <w:rFonts w:ascii="Times New Roman" w:hAnsi="Times New Roman"/>
          <w:sz w:val="28"/>
          <w:szCs w:val="28"/>
        </w:rPr>
        <w:t>số 3</w:t>
      </w:r>
      <w:r>
        <w:rPr>
          <w:rFonts w:ascii="Times New Roman" w:hAnsi="Times New Roman"/>
          <w:sz w:val="28"/>
          <w:szCs w:val="28"/>
        </w:rPr>
        <w:t>8</w:t>
      </w:r>
      <w:r w:rsidRPr="001809A0">
        <w:rPr>
          <w:rFonts w:ascii="Times New Roman" w:hAnsi="Times New Roman"/>
          <w:sz w:val="28"/>
          <w:szCs w:val="28"/>
        </w:rPr>
        <w:t>/2021/QH15</w:t>
      </w:r>
      <w:r>
        <w:rPr>
          <w:rFonts w:ascii="Times New Roman" w:hAnsi="Times New Roman"/>
          <w:sz w:val="28"/>
          <w:szCs w:val="28"/>
        </w:rPr>
        <w:t xml:space="preserve"> ngày 13 tháng 11 năm 2021 </w:t>
      </w:r>
      <w:bookmarkStart w:id="1" w:name="_Hlk89180241"/>
      <w:r>
        <w:rPr>
          <w:rFonts w:ascii="Times New Roman" w:hAnsi="Times New Roman"/>
          <w:sz w:val="28"/>
          <w:szCs w:val="28"/>
        </w:rPr>
        <w:t xml:space="preserve">của Quốc hội khóa XV, kỳ họp thứ 2 </w:t>
      </w:r>
      <w:bookmarkEnd w:id="1"/>
      <w:r>
        <w:rPr>
          <w:rFonts w:ascii="Times New Roman" w:hAnsi="Times New Roman"/>
          <w:sz w:val="28"/>
          <w:szCs w:val="28"/>
        </w:rPr>
        <w:t>về thí điểm một số cơ chế, chính sách đặc thù phát triển thành phố Hải Phòng và các tỉnh Nghệ An, Thanh Hóa, Thừa Thiên Huế</w:t>
      </w:r>
      <w:r w:rsidR="00DF4BEF">
        <w:rPr>
          <w:rFonts w:ascii="Times New Roman" w:hAnsi="Times New Roman"/>
          <w:sz w:val="28"/>
          <w:szCs w:val="28"/>
        </w:rPr>
        <w:t xml:space="preserve"> (kèm theo)</w:t>
      </w:r>
      <w:r>
        <w:rPr>
          <w:rFonts w:ascii="Times New Roman" w:hAnsi="Times New Roman"/>
          <w:sz w:val="28"/>
          <w:szCs w:val="28"/>
        </w:rPr>
        <w:t>, Thủ tướng Chính phủ yêu cầu:</w:t>
      </w:r>
    </w:p>
    <w:p w:rsidR="00A81577" w:rsidRDefault="00A81577" w:rsidP="00A81577">
      <w:pPr>
        <w:spacing w:before="120" w:after="0" w:line="240" w:lineRule="auto"/>
        <w:ind w:firstLine="720"/>
        <w:jc w:val="both"/>
        <w:rPr>
          <w:rFonts w:ascii="Times New Roman" w:hAnsi="Times New Roman"/>
          <w:sz w:val="28"/>
          <w:szCs w:val="28"/>
        </w:rPr>
      </w:pPr>
      <w:r>
        <w:rPr>
          <w:rFonts w:ascii="Times New Roman" w:hAnsi="Times New Roman"/>
          <w:sz w:val="28"/>
          <w:szCs w:val="28"/>
        </w:rPr>
        <w:t>Các Bộ, cơ quan ngang Bộ,</w:t>
      </w:r>
      <w:r w:rsidRPr="00E05AF3">
        <w:rPr>
          <w:rFonts w:ascii="Times New Roman" w:hAnsi="Times New Roman"/>
          <w:sz w:val="28"/>
          <w:szCs w:val="28"/>
        </w:rPr>
        <w:t xml:space="preserve"> </w:t>
      </w:r>
      <w:r>
        <w:rPr>
          <w:rFonts w:ascii="Times New Roman" w:hAnsi="Times New Roman"/>
          <w:sz w:val="28"/>
          <w:szCs w:val="28"/>
        </w:rPr>
        <w:t xml:space="preserve">cơ quan thuộc Chính phủ, Ủy ban nhân dân các tỉnh, thành phố trực thuộc Trung ương theo chức năng, nhiệm vụ được giao và quy định hiện hành khẩn trương triển khai </w:t>
      </w:r>
      <w:bookmarkStart w:id="2" w:name="_GoBack"/>
      <w:bookmarkEnd w:id="2"/>
      <w:r>
        <w:rPr>
          <w:rFonts w:ascii="Times New Roman" w:hAnsi="Times New Roman"/>
          <w:sz w:val="28"/>
          <w:szCs w:val="28"/>
        </w:rPr>
        <w:t>các công việc cần thiết để tổ chức thực hiện hiệu quả các Nghị quyết nêu trên của Quốc hội theo quy định.</w:t>
      </w:r>
    </w:p>
    <w:p w:rsidR="00A81577" w:rsidRDefault="00A81577" w:rsidP="00A81577">
      <w:pPr>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Văn phòng Chính phủ thông báo để các Bộ, </w:t>
      </w:r>
      <w:r w:rsidR="00DF4BEF">
        <w:rPr>
          <w:rFonts w:ascii="Times New Roman" w:eastAsia="Times New Roman" w:hAnsi="Times New Roman"/>
          <w:sz w:val="28"/>
          <w:szCs w:val="28"/>
        </w:rPr>
        <w:t>cơ quan</w:t>
      </w:r>
      <w:r>
        <w:rPr>
          <w:rFonts w:ascii="Times New Roman" w:eastAsia="Times New Roman" w:hAnsi="Times New Roman"/>
          <w:sz w:val="28"/>
          <w:szCs w:val="28"/>
        </w:rPr>
        <w:t>, địa phương liên quan biết, thực hiện./.</w:t>
      </w:r>
    </w:p>
    <w:p w:rsidR="00A81577" w:rsidRDefault="00A81577" w:rsidP="00A81577">
      <w:pPr>
        <w:spacing w:before="120" w:after="120" w:line="240" w:lineRule="auto"/>
        <w:ind w:firstLine="720"/>
        <w:jc w:val="both"/>
        <w:rPr>
          <w:rFonts w:ascii="Times New Roman" w:eastAsia="Times New Roman" w:hAnsi="Times New Roman"/>
          <w:spacing w:val="4"/>
          <w:position w:val="2"/>
          <w:sz w:val="28"/>
          <w:szCs w:val="28"/>
        </w:rPr>
      </w:pPr>
    </w:p>
    <w:tbl>
      <w:tblPr>
        <w:tblW w:w="9877" w:type="dxa"/>
        <w:tblInd w:w="108" w:type="dxa"/>
        <w:tblLayout w:type="fixed"/>
        <w:tblLook w:val="01E0" w:firstRow="1" w:lastRow="1" w:firstColumn="1" w:lastColumn="1" w:noHBand="0" w:noVBand="0"/>
      </w:tblPr>
      <w:tblGrid>
        <w:gridCol w:w="4253"/>
        <w:gridCol w:w="5624"/>
      </w:tblGrid>
      <w:tr w:rsidR="00A81577" w:rsidRPr="0005718A" w:rsidTr="00D67ED0">
        <w:trPr>
          <w:trHeight w:val="1666"/>
        </w:trPr>
        <w:tc>
          <w:tcPr>
            <w:tcW w:w="4253" w:type="dxa"/>
          </w:tcPr>
          <w:p w:rsidR="00A81577" w:rsidRPr="0005718A" w:rsidRDefault="00A81577" w:rsidP="00D67ED0">
            <w:pPr>
              <w:spacing w:after="0" w:line="240" w:lineRule="auto"/>
              <w:jc w:val="both"/>
              <w:rPr>
                <w:rFonts w:ascii="Times New Roman" w:hAnsi="Times New Roman"/>
                <w:b/>
                <w:i/>
                <w:sz w:val="24"/>
                <w:szCs w:val="24"/>
              </w:rPr>
            </w:pPr>
            <w:r w:rsidRPr="0005718A">
              <w:rPr>
                <w:rFonts w:ascii="Times New Roman" w:hAnsi="Times New Roman"/>
                <w:b/>
                <w:i/>
                <w:sz w:val="24"/>
                <w:szCs w:val="24"/>
              </w:rPr>
              <w:t>Nơi nhận:</w:t>
            </w:r>
          </w:p>
          <w:p w:rsidR="00A81577" w:rsidRPr="0005718A" w:rsidRDefault="00A81577" w:rsidP="00D67ED0">
            <w:pPr>
              <w:spacing w:after="0" w:line="240" w:lineRule="auto"/>
              <w:rPr>
                <w:rFonts w:ascii="Times New Roman" w:hAnsi="Times New Roman"/>
              </w:rPr>
            </w:pPr>
            <w:r w:rsidRPr="0005718A">
              <w:rPr>
                <w:rFonts w:ascii="Times New Roman" w:hAnsi="Times New Roman"/>
              </w:rPr>
              <w:t>- Như trên;</w:t>
            </w:r>
          </w:p>
          <w:p w:rsidR="00A81577" w:rsidRPr="0005718A" w:rsidRDefault="00A81577" w:rsidP="00D67ED0">
            <w:pPr>
              <w:spacing w:after="0" w:line="240" w:lineRule="auto"/>
              <w:rPr>
                <w:rFonts w:ascii="Times New Roman" w:hAnsi="Times New Roman"/>
              </w:rPr>
            </w:pPr>
            <w:r w:rsidRPr="0005718A">
              <w:rPr>
                <w:rFonts w:ascii="Times New Roman" w:hAnsi="Times New Roman"/>
              </w:rPr>
              <w:t>- TTgCP, các PTTgCP;</w:t>
            </w:r>
          </w:p>
          <w:p w:rsidR="00A81577" w:rsidRDefault="00A81577" w:rsidP="00D67ED0">
            <w:pPr>
              <w:spacing w:after="0" w:line="240" w:lineRule="auto"/>
              <w:rPr>
                <w:rFonts w:ascii="Times New Roman" w:hAnsi="Times New Roman"/>
              </w:rPr>
            </w:pPr>
            <w:r w:rsidRPr="0005718A">
              <w:rPr>
                <w:rFonts w:ascii="Times New Roman" w:hAnsi="Times New Roman"/>
              </w:rPr>
              <w:t>-</w:t>
            </w:r>
            <w:r>
              <w:rPr>
                <w:rFonts w:ascii="Times New Roman" w:hAnsi="Times New Roman"/>
              </w:rPr>
              <w:t xml:space="preserve"> VPTW, VPCTN, VPQH;</w:t>
            </w:r>
          </w:p>
          <w:p w:rsidR="00A81577" w:rsidRDefault="00A81577" w:rsidP="00D67ED0">
            <w:pPr>
              <w:spacing w:after="0" w:line="240" w:lineRule="auto"/>
              <w:rPr>
                <w:rFonts w:ascii="Times New Roman" w:hAnsi="Times New Roman"/>
              </w:rPr>
            </w:pPr>
            <w:r>
              <w:rPr>
                <w:rFonts w:ascii="Times New Roman" w:hAnsi="Times New Roman"/>
              </w:rPr>
              <w:t>- UBTWMTTQVN;</w:t>
            </w:r>
          </w:p>
          <w:p w:rsidR="00A81577" w:rsidRDefault="00A81577" w:rsidP="00D67ED0">
            <w:pPr>
              <w:spacing w:after="0" w:line="240" w:lineRule="auto"/>
              <w:rPr>
                <w:rFonts w:ascii="Times New Roman" w:hAnsi="Times New Roman"/>
              </w:rPr>
            </w:pPr>
            <w:r>
              <w:rPr>
                <w:rFonts w:ascii="Times New Roman" w:hAnsi="Times New Roman"/>
              </w:rPr>
              <w:t>- Các Tổ chức chính trị-xã hội ở Trung ương;</w:t>
            </w:r>
          </w:p>
          <w:p w:rsidR="00A81577" w:rsidRDefault="00A81577" w:rsidP="00D67ED0">
            <w:pPr>
              <w:spacing w:after="0" w:line="240" w:lineRule="auto"/>
              <w:rPr>
                <w:rFonts w:ascii="Times New Roman" w:hAnsi="Times New Roman"/>
              </w:rPr>
            </w:pPr>
            <w:r>
              <w:rPr>
                <w:rFonts w:ascii="Times New Roman" w:hAnsi="Times New Roman"/>
              </w:rPr>
              <w:t xml:space="preserve">- Tỉnh ủy, Thành ủy, HĐND các tỉnh, </w:t>
            </w:r>
          </w:p>
          <w:p w:rsidR="00A81577" w:rsidRPr="0005718A" w:rsidRDefault="00A81577" w:rsidP="00D67ED0">
            <w:pPr>
              <w:spacing w:after="0" w:line="240" w:lineRule="auto"/>
              <w:rPr>
                <w:rFonts w:ascii="Times New Roman" w:hAnsi="Times New Roman"/>
              </w:rPr>
            </w:pPr>
            <w:r>
              <w:rPr>
                <w:rFonts w:ascii="Times New Roman" w:hAnsi="Times New Roman"/>
              </w:rPr>
              <w:t xml:space="preserve">   TP trực thuộc Trung ương;</w:t>
            </w:r>
          </w:p>
          <w:p w:rsidR="00DF4BEF" w:rsidRDefault="00A81577" w:rsidP="00D67ED0">
            <w:pPr>
              <w:spacing w:after="0" w:line="240" w:lineRule="auto"/>
              <w:rPr>
                <w:rFonts w:ascii="Times New Roman" w:hAnsi="Times New Roman"/>
              </w:rPr>
            </w:pPr>
            <w:r w:rsidRPr="0005718A">
              <w:rPr>
                <w:rFonts w:ascii="Times New Roman" w:hAnsi="Times New Roman"/>
              </w:rPr>
              <w:t xml:space="preserve">- VPCP: BTCN, các PCN, </w:t>
            </w:r>
            <w:r w:rsidR="00DF4BEF">
              <w:rPr>
                <w:rFonts w:ascii="Times New Roman" w:hAnsi="Times New Roman"/>
              </w:rPr>
              <w:t xml:space="preserve">Trợ lý/Thư ký </w:t>
            </w:r>
          </w:p>
          <w:p w:rsidR="00A81577" w:rsidRPr="0005718A" w:rsidRDefault="00DF4BEF" w:rsidP="00D67ED0">
            <w:pPr>
              <w:spacing w:after="0" w:line="240" w:lineRule="auto"/>
              <w:rPr>
                <w:rFonts w:ascii="Times New Roman" w:hAnsi="Times New Roman"/>
              </w:rPr>
            </w:pPr>
            <w:r>
              <w:rPr>
                <w:rFonts w:ascii="Times New Roman" w:hAnsi="Times New Roman"/>
              </w:rPr>
              <w:t xml:space="preserve">   Thủ tướng, các PTTgCP</w:t>
            </w:r>
          </w:p>
          <w:p w:rsidR="00A81577" w:rsidRPr="0005718A" w:rsidRDefault="00A81577" w:rsidP="00D67ED0">
            <w:pPr>
              <w:spacing w:after="0" w:line="240" w:lineRule="auto"/>
              <w:rPr>
                <w:rFonts w:ascii="Times New Roman" w:hAnsi="Times New Roman"/>
              </w:rPr>
            </w:pPr>
            <w:r w:rsidRPr="0005718A">
              <w:rPr>
                <w:rFonts w:ascii="Times New Roman" w:hAnsi="Times New Roman"/>
              </w:rPr>
              <w:t xml:space="preserve">  các Vụ</w:t>
            </w:r>
            <w:r>
              <w:rPr>
                <w:rFonts w:ascii="Times New Roman" w:hAnsi="Times New Roman"/>
              </w:rPr>
              <w:t>, cục, đơn vị thuộc VPCP</w:t>
            </w:r>
            <w:r w:rsidRPr="0005718A">
              <w:rPr>
                <w:rFonts w:ascii="Times New Roman" w:hAnsi="Times New Roman"/>
              </w:rPr>
              <w:t>;</w:t>
            </w:r>
          </w:p>
          <w:p w:rsidR="00A81577" w:rsidRDefault="00A81577" w:rsidP="00D67ED0">
            <w:pPr>
              <w:spacing w:after="0" w:line="240" w:lineRule="auto"/>
              <w:rPr>
                <w:rFonts w:ascii="Times New Roman" w:hAnsi="Times New Roman"/>
              </w:rPr>
            </w:pPr>
            <w:r w:rsidRPr="0005718A">
              <w:rPr>
                <w:rFonts w:ascii="Times New Roman" w:hAnsi="Times New Roman"/>
              </w:rPr>
              <w:t>- Lưu: VT, QHĐP (3b).</w:t>
            </w:r>
            <w:r>
              <w:rPr>
                <w:rFonts w:ascii="Times New Roman" w:hAnsi="Times New Roman"/>
              </w:rPr>
              <w:t xml:space="preserve"> ThTùng.</w:t>
            </w:r>
          </w:p>
          <w:p w:rsidR="00DF4BEF" w:rsidRPr="0005718A" w:rsidRDefault="00DF4BEF" w:rsidP="00D67ED0">
            <w:pPr>
              <w:spacing w:after="0" w:line="240" w:lineRule="auto"/>
              <w:rPr>
                <w:rFonts w:ascii="Times New Roman" w:hAnsi="Times New Roman"/>
              </w:rPr>
            </w:pPr>
          </w:p>
        </w:tc>
        <w:tc>
          <w:tcPr>
            <w:tcW w:w="5624" w:type="dxa"/>
          </w:tcPr>
          <w:p w:rsidR="00A81577" w:rsidRPr="0005718A" w:rsidRDefault="00A81577" w:rsidP="00D67ED0">
            <w:pPr>
              <w:spacing w:after="0" w:line="240" w:lineRule="auto"/>
              <w:ind w:firstLine="720"/>
              <w:jc w:val="center"/>
              <w:rPr>
                <w:rFonts w:ascii="Times New Roman" w:hAnsi="Times New Roman"/>
                <w:b/>
                <w:spacing w:val="-6"/>
                <w:sz w:val="26"/>
              </w:rPr>
            </w:pPr>
            <w:r w:rsidRPr="0005718A">
              <w:rPr>
                <w:rFonts w:ascii="Times New Roman" w:hAnsi="Times New Roman"/>
                <w:b/>
                <w:spacing w:val="-6"/>
                <w:sz w:val="26"/>
              </w:rPr>
              <w:t xml:space="preserve"> KT. BỘ TRƯỞNG, CHỦ NHIỆM</w:t>
            </w:r>
          </w:p>
          <w:p w:rsidR="00A81577" w:rsidRPr="0005718A" w:rsidRDefault="00A81577" w:rsidP="00D67ED0">
            <w:pPr>
              <w:spacing w:after="0" w:line="240" w:lineRule="auto"/>
              <w:ind w:firstLine="720"/>
              <w:jc w:val="center"/>
              <w:rPr>
                <w:rFonts w:ascii="Times New Roman" w:hAnsi="Times New Roman"/>
                <w:b/>
                <w:spacing w:val="-6"/>
                <w:sz w:val="26"/>
              </w:rPr>
            </w:pPr>
            <w:r w:rsidRPr="0005718A">
              <w:rPr>
                <w:rFonts w:ascii="Times New Roman" w:hAnsi="Times New Roman"/>
                <w:b/>
                <w:spacing w:val="-6"/>
                <w:sz w:val="26"/>
              </w:rPr>
              <w:t>PHÓ CHỦ NHIỆM</w:t>
            </w:r>
          </w:p>
          <w:p w:rsidR="00A81577" w:rsidRPr="00DF4BEF" w:rsidRDefault="00A81577" w:rsidP="00D67ED0">
            <w:pPr>
              <w:widowControl w:val="0"/>
              <w:autoSpaceDE w:val="0"/>
              <w:autoSpaceDN w:val="0"/>
              <w:adjustRightInd w:val="0"/>
              <w:spacing w:after="0" w:line="240" w:lineRule="auto"/>
              <w:jc w:val="center"/>
              <w:textAlignment w:val="center"/>
              <w:rPr>
                <w:b/>
                <w:color w:val="FFFFFF"/>
                <w:sz w:val="40"/>
                <w:szCs w:val="40"/>
              </w:rPr>
            </w:pPr>
            <w:r w:rsidRPr="00DF4BEF">
              <w:rPr>
                <w:b/>
                <w:sz w:val="40"/>
                <w:szCs w:val="40"/>
              </w:rPr>
              <w:t xml:space="preserve"> </w:t>
            </w:r>
            <w:r w:rsidRPr="00DF4BEF">
              <w:rPr>
                <w:b/>
                <w:color w:val="FFFFFF"/>
                <w:sz w:val="40"/>
                <w:szCs w:val="40"/>
              </w:rPr>
              <w:t>[daky]</w:t>
            </w:r>
          </w:p>
          <w:p w:rsidR="00A81577" w:rsidRPr="0005718A" w:rsidRDefault="00A81577" w:rsidP="00D67ED0">
            <w:pPr>
              <w:spacing w:after="0"/>
              <w:jc w:val="center"/>
              <w:rPr>
                <w:rFonts w:ascii="Times New Roman" w:hAnsi="Times New Roman"/>
                <w:b/>
                <w:sz w:val="28"/>
                <w:szCs w:val="28"/>
              </w:rPr>
            </w:pPr>
            <w:r w:rsidRPr="0005718A">
              <w:rPr>
                <w:rFonts w:ascii="Times New Roman" w:hAnsi="Times New Roman"/>
                <w:b/>
                <w:sz w:val="28"/>
                <w:szCs w:val="28"/>
              </w:rPr>
              <w:t xml:space="preserve">         Nguyễn Sỹ Hiệp</w:t>
            </w:r>
          </w:p>
          <w:p w:rsidR="00A81577" w:rsidRPr="0005718A" w:rsidRDefault="00A81577" w:rsidP="00D67ED0">
            <w:pPr>
              <w:spacing w:after="0"/>
              <w:jc w:val="center"/>
              <w:rPr>
                <w:rFonts w:ascii="Times New Roman" w:hAnsi="Times New Roman"/>
                <w:b/>
                <w:sz w:val="28"/>
                <w:szCs w:val="28"/>
              </w:rPr>
            </w:pPr>
          </w:p>
          <w:p w:rsidR="00A81577" w:rsidRPr="0005718A" w:rsidRDefault="00A81577" w:rsidP="00D67ED0">
            <w:pPr>
              <w:spacing w:after="0"/>
              <w:rPr>
                <w:rFonts w:ascii="Times New Roman" w:hAnsi="Times New Roman"/>
                <w:b/>
                <w:sz w:val="28"/>
                <w:szCs w:val="28"/>
              </w:rPr>
            </w:pPr>
          </w:p>
          <w:p w:rsidR="00A81577" w:rsidRPr="0005718A" w:rsidRDefault="00A81577" w:rsidP="00D67ED0">
            <w:pPr>
              <w:spacing w:after="0"/>
              <w:rPr>
                <w:rFonts w:ascii="Times New Roman" w:hAnsi="Times New Roman"/>
                <w:b/>
                <w:sz w:val="28"/>
                <w:szCs w:val="28"/>
              </w:rPr>
            </w:pPr>
          </w:p>
        </w:tc>
      </w:tr>
    </w:tbl>
    <w:p w:rsidR="00A81577" w:rsidRDefault="00A81577" w:rsidP="00A81577">
      <w:pPr>
        <w:rPr>
          <w:rFonts w:ascii="Times New Roman" w:hAnsi="Times New Roman"/>
          <w:sz w:val="28"/>
        </w:rPr>
      </w:pPr>
    </w:p>
    <w:p w:rsidR="00A81577" w:rsidRDefault="00A81577" w:rsidP="00A81577"/>
    <w:p w:rsidR="00F3211B" w:rsidRDefault="00F3211B"/>
    <w:sectPr w:rsidR="00F3211B" w:rsidSect="0009550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77"/>
    <w:rsid w:val="00420103"/>
    <w:rsid w:val="00540B23"/>
    <w:rsid w:val="00675C08"/>
    <w:rsid w:val="00A81577"/>
    <w:rsid w:val="00DF4BEF"/>
    <w:rsid w:val="00F3211B"/>
    <w:rsid w:val="00FE0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D533"/>
  <w15:chartTrackingRefBased/>
  <w15:docId w15:val="{4BBD8D60-C2C9-4A03-9D75-2B8E578F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5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57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2021-12-02T01:40:00Z</dcterms:created>
  <dcterms:modified xsi:type="dcterms:W3CDTF">2021-12-02T01:53:00Z</dcterms:modified>
</cp:coreProperties>
</file>